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617C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单元</w:t>
      </w:r>
      <w:r>
        <w:rPr>
          <w:rFonts w:ascii="Times New Roman" w:hAnsi="Times New Roman" w:eastAsia="宋体" w:cs="Times New Roman"/>
          <w:b/>
          <w:bCs/>
          <w:color w:val="000000" w:themeColor="text1"/>
          <w:kern w:val="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植物的生活</w:t>
      </w:r>
    </w:p>
    <w:p w14:paraId="1CF4D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绿色开花植物的生活方式</w:t>
      </w:r>
    </w:p>
    <w:p w14:paraId="78D9C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节</w:t>
      </w:r>
      <w:r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光合作用</w:t>
      </w: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962"/>
        <w:gridCol w:w="1549"/>
        <w:gridCol w:w="2902"/>
      </w:tblGrid>
      <w:tr w14:paraId="6D3E0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B51EF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题</w:t>
            </w:r>
          </w:p>
        </w:tc>
        <w:tc>
          <w:tcPr>
            <w:tcW w:w="3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22B05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光合作用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B7458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1AF02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</w:rPr>
            </w:pPr>
          </w:p>
        </w:tc>
      </w:tr>
      <w:tr w14:paraId="0D077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BDA80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46F31">
            <w:pPr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spacing w:line="288" w:lineRule="auto"/>
              <w:ind w:lef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学生已有植物能够进行光合作用的认识，对生物科学有着浓厚的兴趣,能积极主动参与实验探究，愿意与同学合作开展活动，共同完成探究任务，敢于大胆质疑;但由于学生没有实际经验，特别是有些操作学生第一次涉及，如酒精灯的正确使用等应该由教师示范，学生模仿，在教师的帮助指导下完成。</w:t>
            </w:r>
          </w:p>
        </w:tc>
      </w:tr>
      <w:tr w14:paraId="144B4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97974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2AE0C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生命观念：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认同光合作用过程中物质和能量观(即光是光合作用的条件，有机物是光合作用的产物。</w:t>
            </w:r>
          </w:p>
          <w:p w14:paraId="2C1E424C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科学思维：描述光合作用发生的场所和产物的鉴定方法。</w:t>
            </w:r>
          </w:p>
          <w:p w14:paraId="7A5BCBB0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探究实践：通过实验验证绿色植物光合作用的原料、条件、场所、产物的实验，观察叶的结构实验，培养学生逐步学会生物探究的科学方法。</w:t>
            </w:r>
          </w:p>
          <w:p w14:paraId="33193A6B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态度责任：</w:t>
            </w:r>
            <w:r>
              <w:rPr>
                <w:rFonts w:hint="eastAsia"/>
                <w:sz w:val="24"/>
                <w:szCs w:val="24"/>
              </w:rPr>
              <w:t>1.培养学生良好的实验习惯和实事求是的科学态度。</w:t>
            </w:r>
          </w:p>
          <w:p w14:paraId="70A91F1E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2.通过学习，明确绿色植物光合作用的重要性，养成爱护绿色植物的情感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  <w:tr w14:paraId="22954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AC903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5DB7C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Times New Roman" w:hAnsi="Times New Roman" w:eastAsia="MingLiU_HKSCS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1.光合作用的发现简史。</w:t>
            </w:r>
          </w:p>
          <w:p w14:paraId="50E5436C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光合作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用的原料、条件、场所、产物。</w:t>
            </w:r>
          </w:p>
          <w:p w14:paraId="6609C6EC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Times New Roman" w:hAnsi="Times New Roman" w:eastAsia="MingLiU_HKSCS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.制作和观察徒手切片。</w:t>
            </w:r>
          </w:p>
          <w:p w14:paraId="6982DEB0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光合作用的实质和意义。</w:t>
            </w:r>
          </w:p>
        </w:tc>
      </w:tr>
      <w:tr w14:paraId="7CA64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1D2A9">
            <w:pPr>
              <w:pStyle w:val="3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2F594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Times New Roman" w:hAnsi="Times New Roman" w:eastAsia="MingLiU_HKSCS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1.光合作用的发现简史。</w:t>
            </w:r>
          </w:p>
          <w:p w14:paraId="4DA20EFC">
            <w:pPr>
              <w:pStyle w:val="3"/>
              <w:keepNext w:val="0"/>
              <w:keepLines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光合作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用的原料、条件、场所、产物。</w:t>
            </w:r>
          </w:p>
        </w:tc>
      </w:tr>
    </w:tbl>
    <w:p w14:paraId="64E74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left"/>
        <w:textAlignment w:val="auto"/>
        <w:outlineLvl w:val="2"/>
        <w:rPr>
          <w:rFonts w:hint="eastAsia" w:ascii="楷体" w:hAnsi="楷体" w:eastAsia="楷体" w:cs="Times New Roman"/>
          <w:b/>
          <w:bCs w:val="0"/>
          <w:color w:val="000000" w:themeColor="text1"/>
          <w:kern w:val="2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BD30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楷体" w:hAnsi="楷体" w:eastAsia="楷体" w:cs="Times New Roman"/>
          <w:b/>
          <w:bCs w:val="0"/>
          <w:color w:val="000000" w:themeColor="text1"/>
          <w:kern w:val="2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Times New Roman"/>
          <w:b/>
          <w:bCs w:val="0"/>
          <w:color w:val="000000" w:themeColor="text1"/>
          <w:kern w:val="2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楷体" w:hAnsi="楷体" w:eastAsia="楷体" w:cs="Times New Roman"/>
          <w:b/>
          <w:bCs w:val="0"/>
          <w:color w:val="000000" w:themeColor="text1"/>
          <w:kern w:val="2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1课时  光合作用的探索</w:t>
      </w:r>
    </w:p>
    <w:p w14:paraId="476DCE02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jc w:val="left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784"/>
        <w:gridCol w:w="2562"/>
      </w:tblGrid>
      <w:tr w14:paraId="2ECBC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0801ABE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教学阶段</w:t>
            </w:r>
          </w:p>
        </w:tc>
        <w:tc>
          <w:tcPr>
            <w:tcW w:w="5784" w:type="dxa"/>
            <w:noWrap w:val="0"/>
            <w:vAlign w:val="top"/>
          </w:tcPr>
          <w:p w14:paraId="0B19C48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教师活动</w:t>
            </w:r>
          </w:p>
        </w:tc>
        <w:tc>
          <w:tcPr>
            <w:tcW w:w="2562" w:type="dxa"/>
            <w:noWrap w:val="0"/>
            <w:vAlign w:val="top"/>
          </w:tcPr>
          <w:p w14:paraId="140AB36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学生活动</w:t>
            </w:r>
          </w:p>
        </w:tc>
      </w:tr>
      <w:tr w14:paraId="34F81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1633A6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 w14:paraId="4EBCCE7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课程</w:t>
            </w:r>
          </w:p>
          <w:p w14:paraId="4ACC95D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导入</w:t>
            </w:r>
          </w:p>
        </w:tc>
        <w:tc>
          <w:tcPr>
            <w:tcW w:w="5784" w:type="dxa"/>
            <w:noWrap w:val="0"/>
            <w:vAlign w:val="top"/>
          </w:tcPr>
          <w:p w14:paraId="62AF50D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粒种子能萌发长出幼苗，一颗幼嫩的小苗，可长成一株参天大树，一颗果树可结出丰硕的果实。但你想过吗？绿色植物的生长和发育需要哪些物质？这些物质又来源与哪里？17世纪以前的人们认为绿色植物的生长靠的是从土壤中获得的物质。事实真是如此吗？怎样去证明这个观点是否正确呢？</w:t>
            </w:r>
          </w:p>
        </w:tc>
        <w:tc>
          <w:tcPr>
            <w:tcW w:w="2562" w:type="dxa"/>
            <w:noWrap w:val="0"/>
            <w:vAlign w:val="top"/>
          </w:tcPr>
          <w:p w14:paraId="3827242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67E24E6C">
            <w:pPr>
              <w:pStyle w:val="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学生仔细倾听、思考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。</w:t>
            </w:r>
          </w:p>
          <w:p w14:paraId="3F058ED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BB3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noWrap w:val="0"/>
            <w:vAlign w:val="top"/>
          </w:tcPr>
          <w:p w14:paraId="25FF5CC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1314950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新课</w:t>
            </w:r>
          </w:p>
          <w:p w14:paraId="7F9B308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展开</w:t>
            </w:r>
          </w:p>
        </w:tc>
        <w:tc>
          <w:tcPr>
            <w:tcW w:w="5784" w:type="dxa"/>
            <w:noWrap w:val="0"/>
            <w:vAlign w:val="top"/>
          </w:tcPr>
          <w:p w14:paraId="4545729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活动一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光合作用的发现简史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</w:p>
          <w:p w14:paraId="500741C8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1.展示亚里士多德的图片，2000多年前，亚里士多德认为植物体是由“土壤汁”构成，即植物生长发育所需物质完全来自土壤。</w:t>
            </w:r>
          </w:p>
          <w:p w14:paraId="6F983ED0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2.展示海尔蒙特实验图片，提问：柳苗和干土的质量变化情况是什么样的？其结论是什么？</w:t>
            </w:r>
          </w:p>
          <w:p w14:paraId="268AEA6A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得到海尔蒙特实验的结论：柳苗生长所需的物质并不是由土壤直接转化的，水才是使植物增重的物质。</w:t>
            </w:r>
          </w:p>
          <w:p w14:paraId="15BCE38C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提问：①海尔蒙特的实验结论完全正确吗？</w:t>
            </w:r>
          </w:p>
          <w:p w14:paraId="6A595023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②从植物生活环境的角度分析植物生长需要的物质来源，还应该考虑什么因素？</w:t>
            </w:r>
          </w:p>
          <w:p w14:paraId="27BABEAF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3.展示普利斯特利实验的图片以及播放其视频。提问：结论是什么？</w:t>
            </w:r>
          </w:p>
          <w:p w14:paraId="1013ACFE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得到普利斯特利实验的结论：绿色植物能够净化因蜡烛燃烧或动物呼吸而变得浑浊的空气。</w:t>
            </w:r>
          </w:p>
          <w:p w14:paraId="5A19B00C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提问：当人们重复普利斯特利的实验时，有的获得成功，有的总是失败，甚至发现植物还会更严重的污染空气，为什么学者们会得到不同的实验结果呢？</w:t>
            </w:r>
          </w:p>
          <w:p w14:paraId="6789D5DC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4.展示英格豪斯实验的图片并要求学生阅读课本得到结论。</w:t>
            </w:r>
          </w:p>
          <w:p w14:paraId="4F92131F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得到结论：绿色植物只有在光下才能净化空气（说明光是光合作用的条件）；光照下的绿色植物能够释放气体，这种释放气体的能力在夕阳下时降低，日落后则完全停止。</w:t>
            </w:r>
          </w:p>
          <w:p w14:paraId="7EB40195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5.展示瑟讷比埃和索绪尔的照片，要求学生在书本中找到这两位科学家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的介绍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，证明或发现了什么？</w:t>
            </w:r>
          </w:p>
          <w:p w14:paraId="59ABF881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证明植物在光下放出氧气的同时，还要吸收空气中的二氧化碳（说明二氧化碳是光合作用的原料，氧气是光合作用的产物）。发现绿色植物在光下同时还要消耗水（说明水是光合作用的原料）。</w:t>
            </w:r>
          </w:p>
          <w:p w14:paraId="7B4D142F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6.展示萨克斯实验的图片，讲解原理：淀粉遇碘变蓝，提问：滴加碘液后树叶变蓝说明了什么？ </w:t>
            </w:r>
          </w:p>
          <w:p w14:paraId="6DC7A8E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得到结论：绿色植物在光照下不仅能够释放氧气，且能够合成淀粉等物质（说明淀粉是光合作用的产物）。</w:t>
            </w:r>
          </w:p>
          <w:p w14:paraId="050ABC8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活动二   探究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光合作用的原料、条件、场所、产物</w:t>
            </w:r>
          </w:p>
          <w:p w14:paraId="2CECB3D2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 验证绿叶在光下合成淀粉</w:t>
            </w:r>
          </w:p>
          <w:p w14:paraId="0886878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播放验证绿叶在光下合成淀粉实验的视频。</w:t>
            </w:r>
          </w:p>
          <w:p w14:paraId="3F34C4E6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提问：①暗处理的目的是什么？②将小烧杯置于盛有开水的大烧杯中加热称为什么方式？③为什么要将小烧杯置于盛有开水的大烧杯中加热，而不是直接加热？④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呈黄白色，酒精呈绿色的原因？</w:t>
            </w:r>
          </w:p>
          <w:p w14:paraId="0E9BCDC6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分别展示天竺葵和银边天竺葵的照片。</w:t>
            </w:r>
          </w:p>
          <w:p w14:paraId="3827BE59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过渡：天竺葵就是我们这个实验所使用的实验材料。</w:t>
            </w:r>
          </w:p>
          <w:p w14:paraId="10EE5D1D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展示暗处理的图片，提问：暗处理的目的是什么？</w:t>
            </w:r>
          </w:p>
          <w:p w14:paraId="6B9C9D65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展示选叶遮光的图片并少量的文字描述，提问：遮光与不遮光形成对照，变量是什么？移到阳光下照射的原因是什么？</w:t>
            </w:r>
          </w:p>
          <w:p w14:paraId="347456A1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展示酒精脱色的图片并少量的文字描述，提问：使用酒精的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目的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是什么？隔水加热的原因是什么？</w:t>
            </w:r>
          </w:p>
          <w:p w14:paraId="414026B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展示天竺葵叶和酒精在酒精脱色前后的颜色对比图。</w:t>
            </w:r>
          </w:p>
          <w:p w14:paraId="781CCC7A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展示清水漂洗的图片，提问：目的是什么？</w:t>
            </w:r>
          </w:p>
          <w:p w14:paraId="369018C0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展示滴加碘液的图片并少量的文字描述，提问：为什么要滴加碘液？</w:t>
            </w:r>
          </w:p>
          <w:p w14:paraId="4789769F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展示滴加碘液后天竺葵叶子的颜色变化图。说明原理：淀粉遇碘变蓝。提问：遮光处理部分和未遮光部分别显示什么颜色？说明了什么？</w:t>
            </w:r>
          </w:p>
          <w:p w14:paraId="780A572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总结验证绿叶在光下合成淀粉实验的过程、现象和结论。</w:t>
            </w:r>
          </w:p>
          <w:p w14:paraId="4C1BEAA5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2.检验光合作用释放氧气</w:t>
            </w:r>
          </w:p>
          <w:p w14:paraId="03BDC05F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展示课外资料：氧气能够助燃，能够使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火星的木条复燃。</w:t>
            </w:r>
          </w:p>
          <w:p w14:paraId="1F142235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讨论：①选择哪种实验材料比较好？②怎样收集到氧气？③怎样检测收集到的气体是氧气？</w:t>
            </w:r>
          </w:p>
          <w:p w14:paraId="0F544E68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依次讲解选择金鱼藻、排水集气法的原因。</w:t>
            </w:r>
          </w:p>
          <w:p w14:paraId="74976D4A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播放检验光合作用释放氧气的视频，提问：将带火星的卫生香伸入试管后有什么现象？</w:t>
            </w:r>
          </w:p>
          <w:p w14:paraId="6C91042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依次讲解各个步骤及目的。</w:t>
            </w:r>
          </w:p>
          <w:p w14:paraId="53E55B7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提问：该实验现象和结论分别是什么？</w:t>
            </w:r>
          </w:p>
          <w:p w14:paraId="644AA5BF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阅读教材P7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验证植物进行光合作用需要叶绿素。</w:t>
            </w:r>
          </w:p>
          <w:p w14:paraId="1244A572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【提问】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为什么银边翠和银边天竺葵的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边缘不呈绿色？</w:t>
            </w:r>
          </w:p>
          <w:p w14:paraId="3DEAEC1D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分析实验结果，你得出的结论是什么？</w:t>
            </w:r>
          </w:p>
          <w:p w14:paraId="1B07228B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你认为绿叶细胞的哪里可能是光合作用的场所？</w:t>
            </w:r>
          </w:p>
          <w:p w14:paraId="34B20138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【总结】</w:t>
            </w:r>
          </w:p>
          <w:p w14:paraId="44DC48A5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银边翠和银边天竺葵的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边缘不呈绿色是由于边缘不含叶绿体，叶绿体是光合作用的场所。</w:t>
            </w:r>
          </w:p>
          <w:p w14:paraId="76E5FEEE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植物进行光合作用需要叶绿素。</w:t>
            </w:r>
          </w:p>
          <w:p w14:paraId="17853346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阅读教材P7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验证光合作用需要二氧化碳。</w:t>
            </w:r>
          </w:p>
          <w:p w14:paraId="6D2E8182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【提问】</w:t>
            </w:r>
          </w:p>
          <w:p w14:paraId="7650751F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检验光合作用需要二氧化碳时，两组对照实验的变量是什么？</w:t>
            </w:r>
          </w:p>
          <w:p w14:paraId="7592DF00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第一套实验装置的叶滴加碘液不变蓝，第二套实验装置的叶变蓝，说明了什么？</w:t>
            </w:r>
          </w:p>
          <w:p w14:paraId="110D9663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该实验的结论是什么？</w:t>
            </w:r>
          </w:p>
          <w:p w14:paraId="53ED4E01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【总结】</w:t>
            </w:r>
          </w:p>
          <w:p w14:paraId="0F04BA71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实验变量是二氧化碳，二氧化碳是光合作用的原料。</w:t>
            </w:r>
          </w:p>
          <w:p w14:paraId="522250D2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说明光合作用需要二氧化碳才能产生淀粉(有机物)。</w:t>
            </w:r>
          </w:p>
          <w:p w14:paraId="4243D275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如何设计实验证明光合作用需要水？</w:t>
            </w:r>
          </w:p>
          <w:p w14:paraId="26FBB07D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【总结】</w:t>
            </w:r>
          </w:p>
          <w:p w14:paraId="4AD13F2E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362075" cy="695325"/>
                  <wp:effectExtent l="0" t="0" r="9525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 r:link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75E1EA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6.光合作用</w:t>
            </w:r>
          </w:p>
          <w:p w14:paraId="7EA93048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【提问】</w:t>
            </w:r>
          </w:p>
          <w:p w14:paraId="08C6AF7E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根据前面的科学实验结果，说出植物光合作用的原料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条件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、场所、产物以及反应式。</w:t>
            </w:r>
          </w:p>
          <w:p w14:paraId="7959C69F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【总结】</w:t>
            </w:r>
          </w:p>
          <w:p w14:paraId="3EAC52B3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光合作用</w:t>
            </w:r>
          </w:p>
          <w:p w14:paraId="3F70B322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原料：二氧化碳和水。</w:t>
            </w:r>
          </w:p>
          <w:p w14:paraId="32A438C7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条件：阳光。</w:t>
            </w:r>
          </w:p>
          <w:p w14:paraId="270EA02B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产物：淀粉和氧。</w:t>
            </w:r>
          </w:p>
          <w:p w14:paraId="20803E37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场所：叶绿体。</w:t>
            </w:r>
          </w:p>
          <w:p w14:paraId="70ADC78F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反应式：二氧化碳＋水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instrText xml:space="preserve">eq \o(</w:instrText>
            </w:r>
            <w:r>
              <w:rPr>
                <w:rFonts w:hint="eastAsia" w:ascii="宋体" w:hAnsi="宋体" w:eastAsia="宋体" w:cs="宋体"/>
                <w:spacing w:val="-27"/>
                <w:sz w:val="24"/>
                <w:szCs w:val="24"/>
              </w:rPr>
              <w:instrText xml:space="preserve">――</w:instrTex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instrText xml:space="preserve">→,\s\up12(光),\s\do4(叶绿体))</w:instrTex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有机物＋氧气。</w:t>
            </w:r>
          </w:p>
          <w:p w14:paraId="767F5544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【提问】</w:t>
            </w:r>
          </w:p>
          <w:p w14:paraId="1275FBEC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光合作用的实质是什么？</w:t>
            </w:r>
          </w:p>
          <w:p w14:paraId="46BD8602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【总结】</w:t>
            </w:r>
          </w:p>
          <w:p w14:paraId="54163C89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光合作用包含两种变化(实质)：</w:t>
            </w:r>
          </w:p>
          <w:p w14:paraId="687BFDB9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(1)物质转变：二氧化碳和水等简单的无机物转变成淀粉等复杂的有机物。</w:t>
            </w:r>
          </w:p>
          <w:p w14:paraId="15DCCA83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(2)能量转化：光能转化为储存在有机物中的化学能。</w:t>
            </w:r>
          </w:p>
        </w:tc>
        <w:tc>
          <w:tcPr>
            <w:tcW w:w="2562" w:type="dxa"/>
            <w:noWrap w:val="0"/>
            <w:vAlign w:val="top"/>
          </w:tcPr>
          <w:p w14:paraId="76041D9F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63CF915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0D280B2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观察，倾听。</w:t>
            </w:r>
          </w:p>
          <w:p w14:paraId="031260F4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1E9A4C8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计算得到答案。</w:t>
            </w:r>
          </w:p>
          <w:p w14:paraId="6E8E113F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9621107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BD00869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记笔记。</w:t>
            </w:r>
          </w:p>
          <w:p w14:paraId="14C07771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68A79FD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FF13B6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思考并回答。</w:t>
            </w:r>
          </w:p>
          <w:p w14:paraId="57C84D20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BD916D7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观看视频并回答。</w:t>
            </w:r>
          </w:p>
          <w:p w14:paraId="54626FA4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32F824D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做笔记。</w:t>
            </w:r>
          </w:p>
          <w:p w14:paraId="1FC52B7C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0B28A13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思考并回答。</w:t>
            </w:r>
          </w:p>
          <w:p w14:paraId="0EA2878C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AEF643A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2541F6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观察图片并阅读课本找出其结论。</w:t>
            </w:r>
          </w:p>
          <w:p w14:paraId="3A4443B6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C6C0957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EA8000A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18BF6F9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37A3243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阅读课本并找出结论。</w:t>
            </w:r>
          </w:p>
          <w:p w14:paraId="0DB22C01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24B3E3D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做笔记。</w:t>
            </w:r>
          </w:p>
          <w:p w14:paraId="7B34DCF5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E031ED6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5B54373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7B7F60E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108FBE2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E405BE2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8217119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80BA207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CAD750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151075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B1350A6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观看视频并思考。</w:t>
            </w:r>
          </w:p>
          <w:p w14:paraId="658B7FE3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C00351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19FB3E4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68789C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2E0D1F3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观看。</w:t>
            </w:r>
          </w:p>
          <w:p w14:paraId="37D1BE38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539102D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248DC0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BD9E6D7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思考并回答。</w:t>
            </w:r>
          </w:p>
          <w:p w14:paraId="5B532EDE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D4694BD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A25A658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C66E821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3BDE874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讨论。</w:t>
            </w:r>
          </w:p>
          <w:p w14:paraId="6F9D96F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22BEED2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71C9C4B">
            <w:pPr>
              <w:pStyle w:val="2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EF28979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记笔记。</w:t>
            </w:r>
          </w:p>
          <w:p w14:paraId="26C74D2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思</w:t>
            </w:r>
          </w:p>
          <w:p w14:paraId="7D8B899F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52BC9DF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BAC8C1A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EC2C1CD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考并回答。</w:t>
            </w:r>
          </w:p>
          <w:p w14:paraId="1BB147C1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BBE6922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ED77804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B441F22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4DD24F6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8AB548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DF06339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思考并回答。</w:t>
            </w:r>
          </w:p>
          <w:p w14:paraId="2BA76319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13C4B7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EAC9F4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3BA8D82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讨论。</w:t>
            </w:r>
          </w:p>
          <w:p w14:paraId="2C111929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A96679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4FF3106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ABFF817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A710D5F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记笔记。</w:t>
            </w:r>
          </w:p>
          <w:p w14:paraId="26FAEDE1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20ECA05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9D9E968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9184C9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8F3CB1A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E10DD9A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16E09A9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96385CE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0DEF8AF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思考并回答。</w:t>
            </w:r>
          </w:p>
          <w:p w14:paraId="7FC4BCB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B656762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26B863A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FA54E7A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6E252B0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讨论。</w:t>
            </w:r>
          </w:p>
          <w:p w14:paraId="6A5608F9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思考并回答。</w:t>
            </w:r>
          </w:p>
          <w:p w14:paraId="283A59EE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1FF8BB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EE9596E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E55134E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讨论。</w:t>
            </w:r>
          </w:p>
          <w:p w14:paraId="7BF7F289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记笔记。</w:t>
            </w:r>
          </w:p>
          <w:p w14:paraId="5FFA6E3E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40E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60991C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课堂小结</w:t>
            </w:r>
          </w:p>
        </w:tc>
        <w:tc>
          <w:tcPr>
            <w:tcW w:w="5784" w:type="dxa"/>
            <w:noWrap w:val="0"/>
            <w:vAlign w:val="top"/>
          </w:tcPr>
          <w:p w14:paraId="3D045A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以上就是本堂课的全部内容。（结合板书，梳理总结）</w:t>
            </w:r>
          </w:p>
        </w:tc>
        <w:tc>
          <w:tcPr>
            <w:tcW w:w="2562" w:type="dxa"/>
            <w:noWrap w:val="0"/>
            <w:vAlign w:val="top"/>
          </w:tcPr>
          <w:p w14:paraId="0F60FE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8622B8D">
      <w:pPr>
        <w:pStyle w:val="10"/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jc w:val="left"/>
        <w:textAlignment w:val="auto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板书设计</w:t>
      </w:r>
    </w:p>
    <w:p w14:paraId="44B2C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节</w:t>
      </w:r>
      <w:r>
        <w:rPr>
          <w:rFonts w:hint="eastAsia" w:ascii="Times New Roman" w:hAnsi="Times New Roman" w:eastAsia="宋体" w:cs="Times New Roman"/>
          <w:b/>
          <w:bCs w:val="0"/>
          <w:color w:val="000000" w:themeColor="text1"/>
          <w:kern w:val="2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光合作用</w:t>
      </w:r>
    </w:p>
    <w:p w14:paraId="7408B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楷体" w:hAnsi="楷体" w:eastAsia="楷体" w:cs="Times New Roman"/>
          <w:b/>
          <w:bCs w:val="0"/>
          <w:color w:val="000000" w:themeColor="text1"/>
          <w:kern w:val="2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楷体" w:hAnsi="楷体" w:eastAsia="楷体" w:cs="Times New Roman"/>
          <w:b/>
          <w:bCs w:val="0"/>
          <w:color w:val="000000" w:themeColor="text1"/>
          <w:kern w:val="2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1课时  光合作用的探索</w:t>
      </w:r>
    </w:p>
    <w:p w14:paraId="75873E1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firstLine="0" w:firstLineChars="0"/>
        <w:jc w:val="left"/>
        <w:textAlignment w:val="auto"/>
        <w:rPr>
          <w:rFonts w:hint="eastAsia" w:ascii="Times New Roman" w:hAnsi="Times New Roman" w:eastAsia="MingLiU_HKSCS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1．</w:t>
      </w:r>
      <w:r>
        <w:rPr>
          <w:rFonts w:ascii="Times New Roman" w:hAnsi="Times New Roman" w:cs="Times New Roman"/>
          <w:sz w:val="24"/>
          <w:szCs w:val="24"/>
        </w:rPr>
        <w:t>光合作用的发现过程</w:t>
      </w:r>
    </w:p>
    <w:p w14:paraId="2FC0D65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firstLine="0" w:firstLineChars="0"/>
        <w:jc w:val="left"/>
        <w:textAlignment w:val="auto"/>
        <w:rPr>
          <w:rFonts w:hint="eastAsia" w:ascii="Times New Roman" w:hAnsi="Times New Roman" w:eastAsia="MingLiU_HKSCS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eastAsia="MingLiU_HKSCS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光合作用</w:t>
      </w:r>
    </w:p>
    <w:p w14:paraId="0BA245F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firstLine="0" w:firstLineChars="0"/>
        <w:jc w:val="left"/>
        <w:textAlignment w:val="auto"/>
        <w:rPr>
          <w:rFonts w:hint="eastAsia" w:ascii="Times New Roman" w:hAnsi="Times New Roman" w:eastAsia="MingLiU_HKSCS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原料：二氧化碳和水</w:t>
      </w:r>
    </w:p>
    <w:p w14:paraId="42953C0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firstLine="0" w:firstLineChars="0"/>
        <w:jc w:val="left"/>
        <w:textAlignment w:val="auto"/>
        <w:rPr>
          <w:rFonts w:hint="eastAsia" w:ascii="Times New Roman" w:hAnsi="Times New Roman" w:eastAsia="MingLiU_HKSCS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条件：阳光</w:t>
      </w:r>
    </w:p>
    <w:p w14:paraId="16815D5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firstLine="0" w:firstLineChars="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产物：淀粉和氧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气</w:t>
      </w:r>
    </w:p>
    <w:p w14:paraId="50DCB52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firstLine="0" w:firstLineChars="0"/>
        <w:jc w:val="left"/>
        <w:textAlignment w:val="auto"/>
        <w:rPr>
          <w:rFonts w:hint="eastAsia" w:ascii="Times New Roman" w:hAnsi="Times New Roman" w:eastAsia="MingLiU_HKSCS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场所：叶绿体</w:t>
      </w:r>
    </w:p>
    <w:p w14:paraId="6FD6CC17">
      <w:pPr>
        <w:pStyle w:val="3"/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jc w:val="left"/>
        <w:textAlignment w:val="auto"/>
        <w:rPr>
          <w:rFonts w:hint="eastAsia" w:ascii="Times New Roman" w:hAnsi="Times New Roman" w:eastAsia="MingLiU_HKSCS" w:cs="Times New Roman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3.光合作用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反</w:t>
      </w:r>
      <w:r>
        <w:rPr>
          <w:rFonts w:ascii="Times New Roman" w:hAnsi="Times New Roman" w:cs="Times New Roman"/>
          <w:sz w:val="24"/>
          <w:szCs w:val="24"/>
        </w:rPr>
        <w:t>应式：二氧化碳＋水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\o(</w:instrText>
      </w:r>
      <w:r>
        <w:rPr>
          <w:rFonts w:hAnsi="宋体" w:cs="Times New Roman"/>
          <w:spacing w:val="-27"/>
          <w:sz w:val="24"/>
          <w:szCs w:val="24"/>
        </w:rPr>
        <w:instrText xml:space="preserve">――</w:instrText>
      </w:r>
      <w:r>
        <w:rPr>
          <w:rFonts w:hAnsi="宋体" w:cs="Times New Roman"/>
          <w:sz w:val="24"/>
          <w:szCs w:val="24"/>
        </w:rPr>
        <w:instrText xml:space="preserve">→</w:instrText>
      </w:r>
      <w:r>
        <w:rPr>
          <w:rFonts w:ascii="Times New Roman" w:hAnsi="Times New Roman" w:cs="Times New Roman"/>
          <w:sz w:val="24"/>
          <w:szCs w:val="24"/>
        </w:rPr>
        <w:instrText xml:space="preserve">,\s\up12(光),\s\do4(叶绿体))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有机物＋氧气。</w:t>
      </w:r>
    </w:p>
    <w:p w14:paraId="653A496E">
      <w:pPr>
        <w:pStyle w:val="3"/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教学反思</w:t>
      </w:r>
    </w:p>
    <w:p w14:paraId="12BB2275">
      <w:pPr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上课没有很大的技巧让学生能够轻松的记忆人物与相应实验，板书的内容较多，花费的时间过多，板书的书写速度不够快。知识讲解不够有趣，不能很吸引学生的注意力。</w:t>
      </w:r>
    </w:p>
    <w:p w14:paraId="5F3E5D65">
      <w:pPr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jc w:val="center"/>
        <w:textAlignment w:val="auto"/>
        <w:rPr>
          <w:rFonts w:hint="eastAsia"/>
          <w:b/>
          <w:bCs/>
          <w:sz w:val="24"/>
          <w:szCs w:val="24"/>
        </w:rPr>
      </w:pPr>
    </w:p>
    <w:p w14:paraId="716A7BC0">
      <w:pPr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jc w:val="center"/>
        <w:textAlignment w:val="auto"/>
        <w:rPr>
          <w:rFonts w:hint="eastAsia"/>
          <w:b/>
          <w:bCs/>
          <w:sz w:val="24"/>
          <w:szCs w:val="24"/>
        </w:rPr>
      </w:pPr>
    </w:p>
    <w:p w14:paraId="16985DEB">
      <w:pPr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jc w:val="center"/>
        <w:textAlignment w:val="auto"/>
        <w:rPr>
          <w:rFonts w:hint="eastAsia"/>
          <w:b/>
          <w:bCs/>
          <w:sz w:val="24"/>
          <w:szCs w:val="24"/>
        </w:rPr>
      </w:pPr>
    </w:p>
    <w:p w14:paraId="75A29EDE">
      <w:pPr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jc w:val="center"/>
        <w:textAlignment w:val="auto"/>
        <w:rPr>
          <w:rFonts w:hint="eastAsia"/>
          <w:b/>
          <w:bCs/>
          <w:sz w:val="24"/>
          <w:szCs w:val="24"/>
        </w:rPr>
      </w:pPr>
    </w:p>
    <w:p w14:paraId="0C3E30B1">
      <w:pPr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jc w:val="center"/>
        <w:textAlignment w:val="auto"/>
        <w:rPr>
          <w:rFonts w:hint="eastAsia"/>
          <w:b/>
          <w:bCs/>
          <w:sz w:val="24"/>
          <w:szCs w:val="24"/>
        </w:rPr>
      </w:pPr>
    </w:p>
    <w:p w14:paraId="6D67949A">
      <w:pPr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jc w:val="center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</w:t>
      </w:r>
      <w:r>
        <w:rPr>
          <w:rFonts w:hint="eastAsia"/>
          <w:b/>
          <w:bCs/>
          <w:sz w:val="24"/>
          <w:szCs w:val="24"/>
          <w:lang w:val="en-US" w:eastAsia="zh-CN"/>
        </w:rPr>
        <w:t>2</w:t>
      </w:r>
      <w:r>
        <w:rPr>
          <w:rFonts w:hint="eastAsia"/>
          <w:b/>
          <w:bCs/>
          <w:sz w:val="24"/>
          <w:szCs w:val="24"/>
        </w:rPr>
        <w:t>课时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叶与光合作用</w:t>
      </w:r>
    </w:p>
    <w:p w14:paraId="135EE98F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980"/>
        <w:gridCol w:w="2366"/>
      </w:tblGrid>
      <w:tr w14:paraId="7E31E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6A7ECA3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教学阶段</w:t>
            </w:r>
          </w:p>
        </w:tc>
        <w:tc>
          <w:tcPr>
            <w:tcW w:w="5980" w:type="dxa"/>
            <w:noWrap w:val="0"/>
            <w:vAlign w:val="top"/>
          </w:tcPr>
          <w:p w14:paraId="020458B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教师活动</w:t>
            </w:r>
          </w:p>
        </w:tc>
        <w:tc>
          <w:tcPr>
            <w:tcW w:w="2366" w:type="dxa"/>
            <w:noWrap w:val="0"/>
            <w:vAlign w:val="top"/>
          </w:tcPr>
          <w:p w14:paraId="0A9B88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学生活动</w:t>
            </w:r>
          </w:p>
        </w:tc>
      </w:tr>
      <w:tr w14:paraId="05B19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082" w:type="dxa"/>
            <w:noWrap w:val="0"/>
            <w:vAlign w:val="top"/>
          </w:tcPr>
          <w:p w14:paraId="5043A4D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课程</w:t>
            </w:r>
          </w:p>
          <w:p w14:paraId="533C167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导入</w:t>
            </w:r>
          </w:p>
        </w:tc>
        <w:tc>
          <w:tcPr>
            <w:tcW w:w="5980" w:type="dxa"/>
            <w:noWrap w:val="0"/>
            <w:vAlign w:val="top"/>
          </w:tcPr>
          <w:p w14:paraId="15D78F1F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你能否解释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lang w:eastAsia="zh-CN"/>
              </w:rPr>
              <w:t>叶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的正面颜色比反面颜色更绿的原因？你能否解释为什么大多数落叶反面朝上？</w:t>
            </w:r>
          </w:p>
        </w:tc>
        <w:tc>
          <w:tcPr>
            <w:tcW w:w="2366" w:type="dxa"/>
            <w:noWrap w:val="0"/>
            <w:vAlign w:val="top"/>
          </w:tcPr>
          <w:p w14:paraId="2DB9B466">
            <w:pPr>
              <w:pStyle w:val="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学生仔细倾听、思考</w:t>
            </w:r>
            <w:r>
              <w:rPr>
                <w:rFonts w:hint="eastAsia" w:hAnsi="宋体" w:cs="宋体"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  <w:tr w14:paraId="58718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noWrap w:val="0"/>
            <w:vAlign w:val="top"/>
          </w:tcPr>
          <w:p w14:paraId="5EBB682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</w:p>
          <w:p w14:paraId="19914C2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新课</w:t>
            </w:r>
          </w:p>
          <w:p w14:paraId="458932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展开</w:t>
            </w:r>
          </w:p>
        </w:tc>
        <w:tc>
          <w:tcPr>
            <w:tcW w:w="5980" w:type="dxa"/>
            <w:noWrap w:val="0"/>
            <w:vAlign w:val="top"/>
          </w:tcPr>
          <w:p w14:paraId="00FE4E8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活动一  观察叶的结构</w:t>
            </w:r>
          </w:p>
          <w:p w14:paraId="143CE59A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 w:eastAsia="宋体" w:cs="宋体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温故知新：回忆显微镜的使用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。</w:t>
            </w:r>
          </w:p>
          <w:p w14:paraId="7F40F712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设计意图：温故知新为观察叶结构打下基础。</w:t>
            </w:r>
          </w:p>
          <w:p w14:paraId="7A535B3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 w:eastAsia="宋体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实验器材：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新鲜的绿萝显微镜，刀片，镊子，载玻片，盖玻片，盛有清水的培养皿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。</w:t>
            </w:r>
          </w:p>
          <w:p w14:paraId="6ADFE3A3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 w:eastAsia="宋体" w:cs="宋体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设计意图：认识并熟悉实验材料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。</w:t>
            </w:r>
          </w:p>
          <w:p w14:paraId="2A2CD223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方法步骤：</w:t>
            </w:r>
          </w:p>
          <w:p w14:paraId="14864E2D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制作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叶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的临时装片</w:t>
            </w:r>
          </w:p>
          <w:p w14:paraId="7F71D66E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①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取一片绿萝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叶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，放在载玻片上。</w:t>
            </w:r>
          </w:p>
          <w:p w14:paraId="4D3C421B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 w:eastAsia="宋体" w:cs="宋体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改进：教材中的菠菜叶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硬度不够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，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切片结构不完整</w:t>
            </w:r>
            <w:r>
              <w:rPr>
                <w:rFonts w:cs="宋体" w:asciiTheme="minorEastAsia" w:hAnsiTheme="minor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，绿萝易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新鲜硬挺，厚度适中易于切割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。</w:t>
            </w:r>
          </w:p>
          <w:p w14:paraId="1BC0E14C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②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用三联刀片法切割载玻片上的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叶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。</w:t>
            </w:r>
          </w:p>
          <w:p w14:paraId="518FF221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改进：为了突破徒手切片这一难点，还对刀片进行了改进，我们用三联刀片法，将三片刀片叠在一起，中间那片短点，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改进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课本中用并排的两片刀片，因为刀片</w:t>
            </w:r>
            <w:r>
              <w:rPr>
                <w:rFonts w:cs="宋体" w:asciiTheme="minorEastAsia" w:hAnsiTheme="minorEastAsia"/>
                <w:sz w:val="24"/>
                <w:szCs w:val="24"/>
              </w:rPr>
              <w:t>紧贴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很难</w:t>
            </w:r>
            <w:r>
              <w:rPr>
                <w:rFonts w:cs="宋体" w:asciiTheme="minorEastAsia" w:hAnsiTheme="minorEastAsia"/>
                <w:sz w:val="24"/>
                <w:szCs w:val="24"/>
              </w:rPr>
              <w:t>切出切片，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很多</w:t>
            </w:r>
            <w:r>
              <w:rPr>
                <w:rFonts w:cs="宋体" w:asciiTheme="minorEastAsia" w:hAnsiTheme="minorEastAsia"/>
                <w:sz w:val="24"/>
                <w:szCs w:val="24"/>
              </w:rPr>
              <w:t>同学切出的切片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结构</w:t>
            </w:r>
            <w:r>
              <w:rPr>
                <w:rFonts w:cs="宋体" w:asciiTheme="minorEastAsia" w:hAnsiTheme="minorEastAsia"/>
                <w:sz w:val="24"/>
                <w:szCs w:val="24"/>
              </w:rPr>
              <w:t>不完整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。三联刀片法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优点是保证刀片间有薄的缝隙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切片薄厚适中，大</w:t>
            </w:r>
            <w:r>
              <w:rPr>
                <w:rFonts w:cs="宋体" w:asciiTheme="minorEastAsia" w:hAnsiTheme="minorEastAsia"/>
                <w:bCs/>
                <w:sz w:val="24"/>
                <w:szCs w:val="24"/>
              </w:rPr>
              <w:t>部分同学能观察到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的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lang w:eastAsia="zh-CN"/>
              </w:rPr>
              <w:t>叶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结构是完整的。让学生尝试比较二联和三联刀片法的实验效果，认同三联刀片法比二联刀片法效果好，鼓励学生不断探索和创新。</w:t>
            </w:r>
          </w:p>
          <w:p w14:paraId="2A3C82B6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注意：刀片很锋利，用时要小心！</w:t>
            </w:r>
          </w:p>
          <w:p w14:paraId="6E6F40B4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③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重复切几次，每切一次，刀片要蘸水一次，以便将切下的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lang w:eastAsia="zh-CN"/>
              </w:rPr>
              <w:t>叶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薄片放入盛有清水的培养皿里。</w:t>
            </w:r>
          </w:p>
          <w:p w14:paraId="3D122942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④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用毛笔从水中选取最薄的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  <w:lang w:eastAsia="zh-CN"/>
              </w:rPr>
              <w:t>叶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切片，放在一张洁净的载玻片上，制作成临时装片。</w:t>
            </w:r>
          </w:p>
          <w:p w14:paraId="7CC5AA28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教师先讲解、演示、然后学生动手操作。</w:t>
            </w:r>
          </w:p>
          <w:p w14:paraId="461DB0EC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设计意图：培养学生生物实验操作技能和观察能力。</w:t>
            </w:r>
          </w:p>
          <w:p w14:paraId="7C193941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叶的结构</w:t>
            </w:r>
          </w:p>
          <w:p w14:paraId="6EB6658D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用低倍显微镜观察叶的临时装片。</w:t>
            </w:r>
          </w:p>
          <w:p w14:paraId="7F901841">
            <w:pPr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找出薄而比较完整的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叶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部位，对照书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81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页图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-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观察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叶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的结构，区分出上表皮、下表皮、叶肉和叶脉，识别各个部位的细胞结构特征，并思考有关问题。</w:t>
            </w:r>
          </w:p>
          <w:p w14:paraId="55FF84CD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表皮无色透明对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叶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进行光合作用有什么好处？属于什么组织？</w:t>
            </w:r>
          </w:p>
          <w:p w14:paraId="46968ACF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靠近上表皮的叶肉细胞与靠近下表皮的叶肉细胞排列有什么不同？</w:t>
            </w:r>
          </w:p>
          <w:p w14:paraId="1857F4FA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你能解释为什么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叶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上面比下面更绿的原因吗？</w:t>
            </w:r>
          </w:p>
          <w:p w14:paraId="015DE321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④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叶肉细胞的主要功能是什么？属于什么组织？</w:t>
            </w:r>
          </w:p>
          <w:p w14:paraId="09DF2755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⑤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叶脉在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叶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中起什么作用？属于什么组织？</w:t>
            </w:r>
          </w:p>
          <w:p w14:paraId="573F9B9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4.阅读教材课本82页课外科学实践,完课本83页讨论。</w:t>
            </w:r>
          </w:p>
          <w:p w14:paraId="6601B16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【总结】叶绿体中含有叶绿素等多种色素,叶绿素能够吸收和转化光能﹐而且叶绿素只有在光照下才能形成。没有形成叶绿素时,叶绿体呈白色或黄色。</w:t>
            </w:r>
          </w:p>
          <w:p w14:paraId="61C39A6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活动二  光合作用在生物圈的作用</w:t>
            </w:r>
          </w:p>
          <w:p w14:paraId="5169CE54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【提问】绿色植物的光合作用有什么意义?</w:t>
            </w:r>
          </w:p>
          <w:p w14:paraId="231D01CC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【总结】光合作用的意义:①植物自身生长发育的营养物质。②动物和人的食物来源。③人类利用的多种原料来源。④植物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动物和人体生命活动的能量来源。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⑤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维持大气中的氧气和二氧化碳的含量相对稳定。</w:t>
            </w:r>
          </w:p>
          <w:p w14:paraId="30883575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活动三  光合作用的应用</w:t>
            </w:r>
          </w:p>
          <w:p w14:paraId="6ABA6774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 w:ascii="Times New Roman" w:hAnsi="Times New Roman" w:eastAsia="MingLiU_HKSCS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【提问】</w:t>
            </w:r>
          </w:p>
          <w:p w14:paraId="4E64C700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 w:ascii="Times New Roman" w:hAnsi="Times New Roman" w:eastAsia="MingLiU_HKSCS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MingLiU_HKSCS" w:cs="Times New Roman"/>
                <w:sz w:val="24"/>
                <w:szCs w:val="24"/>
              </w:rPr>
              <w:t>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影响光合作用的因素有哪些？</w:t>
            </w:r>
          </w:p>
          <w:p w14:paraId="3E960A85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 w:ascii="Times New Roman" w:hAnsi="Times New Roman" w:eastAsia="MingLiU_HKSCS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MingLiU_HKSCS" w:cs="Times New Roman"/>
                <w:sz w:val="24"/>
                <w:szCs w:val="24"/>
              </w:rPr>
              <w:t>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举例说出光合作用在农业生产上有哪些应用？</w:t>
            </w:r>
          </w:p>
          <w:p w14:paraId="52003280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 w:ascii="Times New Roman" w:hAnsi="Times New Roman" w:eastAsia="MingLiU_HKSCS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【总结】</w:t>
            </w:r>
          </w:p>
          <w:p w14:paraId="7A1FE0FD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 w:ascii="Times New Roman" w:hAnsi="Times New Roman" w:eastAsia="MingLiU_HKSCS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MingLiU_HKSCS" w:cs="Times New Roman"/>
                <w:sz w:val="24"/>
                <w:szCs w:val="24"/>
              </w:rPr>
              <w:t>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在农作物种植技术上</w:t>
            </w:r>
            <w:r>
              <w:rPr>
                <w:rFonts w:hint="eastAsia" w:ascii="Times New Roman" w:hAnsi="Times New Roman" w:eastAsia="MingLiU_HKSCS" w:cs="Times New Roman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可以采取多种措施增大单位空间的叶总面积</w:t>
            </w:r>
            <w:r>
              <w:rPr>
                <w:rFonts w:hint="eastAsia" w:ascii="Times New Roman" w:hAnsi="Times New Roman" w:eastAsia="MingLiU_HKSCS" w:cs="Times New Roman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以提高光能利用的效率。如立体种植、合理密植、间作套种等。</w:t>
            </w:r>
          </w:p>
          <w:p w14:paraId="67A5FD82"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光合作用影响因素：</w:t>
            </w:r>
          </w:p>
          <w:tbl>
            <w:tblPr>
              <w:tblStyle w:val="7"/>
              <w:tblW w:w="563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65"/>
              <w:gridCol w:w="1740"/>
              <w:gridCol w:w="2833"/>
            </w:tblGrid>
            <w:tr w14:paraId="05F3C3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8" w:hRule="atLeast"/>
              </w:trPr>
              <w:tc>
                <w:tcPr>
                  <w:tcW w:w="1065" w:type="dxa"/>
                  <w:shd w:val="clear" w:color="auto" w:fill="auto"/>
                  <w:vAlign w:val="center"/>
                </w:tcPr>
                <w:p w14:paraId="02845512">
                  <w:pPr>
                    <w:pStyle w:val="3"/>
                    <w:pageBreakBefore w:val="0"/>
                    <w:kinsoku/>
                    <w:wordWrap/>
                    <w:overflowPunct/>
                    <w:topLinePunct w:val="0"/>
                    <w:autoSpaceDE/>
                    <w:bidi w:val="0"/>
                    <w:spacing w:line="288" w:lineRule="auto"/>
                    <w:ind w:left="0" w:firstLine="0" w:firstLineChars="0"/>
                    <w:jc w:val="center"/>
                    <w:textAlignment w:val="auto"/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  <w:t>生理作用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14:paraId="32939A13">
                  <w:pPr>
                    <w:pStyle w:val="3"/>
                    <w:pageBreakBefore w:val="0"/>
                    <w:kinsoku/>
                    <w:wordWrap/>
                    <w:overflowPunct/>
                    <w:topLinePunct w:val="0"/>
                    <w:autoSpaceDE/>
                    <w:bidi w:val="0"/>
                    <w:spacing w:line="288" w:lineRule="auto"/>
                    <w:ind w:left="0" w:firstLine="0" w:firstLineChars="0"/>
                    <w:jc w:val="center"/>
                    <w:textAlignment w:val="auto"/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  <w:t>影响因素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14:paraId="7E336AAD">
                  <w:pPr>
                    <w:pStyle w:val="3"/>
                    <w:pageBreakBefore w:val="0"/>
                    <w:kinsoku/>
                    <w:wordWrap/>
                    <w:overflowPunct/>
                    <w:topLinePunct w:val="0"/>
                    <w:autoSpaceDE/>
                    <w:bidi w:val="0"/>
                    <w:spacing w:line="288" w:lineRule="auto"/>
                    <w:ind w:left="0" w:firstLine="0" w:firstLineChars="0"/>
                    <w:jc w:val="center"/>
                    <w:textAlignment w:val="auto"/>
                    <w:rPr>
                      <w:rFonts w:hint="eastAsia" w:ascii="MingLiU_HKSCS" w:hAnsi="MingLiU_HKSCS" w:eastAsia="MingLiU_HKSCS" w:cs="MingLiU_HKSCS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  <w:t>应用实例</w:t>
                  </w:r>
                </w:p>
              </w:tc>
            </w:tr>
            <w:tr w14:paraId="2896532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2" w:hRule="atLeast"/>
              </w:trPr>
              <w:tc>
                <w:tcPr>
                  <w:tcW w:w="1065" w:type="dxa"/>
                  <w:vMerge w:val="restart"/>
                  <w:shd w:val="clear" w:color="auto" w:fill="auto"/>
                  <w:vAlign w:val="center"/>
                </w:tcPr>
                <w:p w14:paraId="39DFCF50">
                  <w:pPr>
                    <w:pStyle w:val="3"/>
                    <w:pageBreakBefore w:val="0"/>
                    <w:kinsoku/>
                    <w:wordWrap/>
                    <w:overflowPunct/>
                    <w:topLinePunct w:val="0"/>
                    <w:autoSpaceDE/>
                    <w:bidi w:val="0"/>
                    <w:spacing w:line="288" w:lineRule="auto"/>
                    <w:ind w:left="0" w:firstLine="0" w:firstLineChars="0"/>
                    <w:jc w:val="center"/>
                    <w:textAlignment w:val="auto"/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  <w:t>光合作用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14:paraId="0F56B5E4">
                  <w:pPr>
                    <w:pStyle w:val="3"/>
                    <w:pageBreakBefore w:val="0"/>
                    <w:kinsoku/>
                    <w:wordWrap/>
                    <w:overflowPunct/>
                    <w:topLinePunct w:val="0"/>
                    <w:autoSpaceDE/>
                    <w:bidi w:val="0"/>
                    <w:spacing w:line="288" w:lineRule="auto"/>
                    <w:ind w:left="0" w:firstLine="0" w:firstLineChars="0"/>
                    <w:jc w:val="center"/>
                    <w:textAlignment w:val="auto"/>
                    <w:rPr>
                      <w:rFonts w:hint="eastAsia" w:ascii="MingLiU_HKSCS" w:hAnsi="MingLiU_HKSCS" w:eastAsia="MingLiU_HKSCS" w:cs="MingLiU_HKSCS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  <w:t>光照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14:paraId="5DC387E9">
                  <w:pPr>
                    <w:pStyle w:val="3"/>
                    <w:pageBreakBefore w:val="0"/>
                    <w:kinsoku/>
                    <w:wordWrap/>
                    <w:overflowPunct/>
                    <w:topLinePunct w:val="0"/>
                    <w:autoSpaceDE/>
                    <w:bidi w:val="0"/>
                    <w:spacing w:line="288" w:lineRule="auto"/>
                    <w:ind w:left="0" w:firstLine="0" w:firstLineChars="0"/>
                    <w:jc w:val="left"/>
                    <w:textAlignment w:val="auto"/>
                    <w:rPr>
                      <w:rFonts w:hint="eastAsia" w:ascii="MingLiU_HKSCS" w:hAnsi="MingLiU_HKSCS" w:eastAsia="MingLiU_HKSCS" w:cs="MingLiU_HKSCS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  <w:t>种植大棚时延长光照时间</w:t>
                  </w:r>
                  <w:r>
                    <w:rPr>
                      <w:rFonts w:hint="eastAsia" w:ascii="MingLiU_HKSCS" w:hAnsi="MingLiU_HKSCS" w:eastAsia="MingLiU_HKSCS" w:cs="MingLiU_HKSCS"/>
                      <w:sz w:val="24"/>
                      <w:szCs w:val="24"/>
                    </w:rPr>
                    <w:t>，</w:t>
                  </w:r>
                  <w:r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  <w:t>合理密植、间作套种等</w:t>
                  </w:r>
                </w:p>
              </w:tc>
            </w:tr>
            <w:tr w14:paraId="796D913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8" w:hRule="atLeast"/>
              </w:trPr>
              <w:tc>
                <w:tcPr>
                  <w:tcW w:w="1065" w:type="dxa"/>
                  <w:vMerge w:val="continue"/>
                  <w:shd w:val="clear" w:color="auto" w:fill="auto"/>
                  <w:vAlign w:val="center"/>
                </w:tcPr>
                <w:p w14:paraId="5C042992">
                  <w:pPr>
                    <w:pStyle w:val="3"/>
                    <w:pageBreakBefore w:val="0"/>
                    <w:kinsoku/>
                    <w:wordWrap/>
                    <w:overflowPunct/>
                    <w:topLinePunct w:val="0"/>
                    <w:autoSpaceDE/>
                    <w:bidi w:val="0"/>
                    <w:spacing w:line="288" w:lineRule="auto"/>
                    <w:ind w:left="0" w:firstLine="0" w:firstLineChars="0"/>
                    <w:jc w:val="center"/>
                    <w:textAlignment w:val="auto"/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14:paraId="74B73D57">
                  <w:pPr>
                    <w:pStyle w:val="3"/>
                    <w:pageBreakBefore w:val="0"/>
                    <w:kinsoku/>
                    <w:wordWrap/>
                    <w:overflowPunct/>
                    <w:topLinePunct w:val="0"/>
                    <w:autoSpaceDE/>
                    <w:bidi w:val="0"/>
                    <w:spacing w:line="288" w:lineRule="auto"/>
                    <w:ind w:left="0" w:firstLine="0" w:firstLineChars="0"/>
                    <w:jc w:val="center"/>
                    <w:textAlignment w:val="auto"/>
                    <w:rPr>
                      <w:rFonts w:hint="eastAsia" w:ascii="MingLiU_HKSCS" w:hAnsi="MingLiU_HKSCS" w:eastAsia="MingLiU_HKSCS" w:cs="MingLiU_HKSCS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  <w:t>温度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14:paraId="20C9A3D2">
                  <w:pPr>
                    <w:pStyle w:val="3"/>
                    <w:pageBreakBefore w:val="0"/>
                    <w:kinsoku/>
                    <w:wordWrap/>
                    <w:overflowPunct/>
                    <w:topLinePunct w:val="0"/>
                    <w:autoSpaceDE/>
                    <w:bidi w:val="0"/>
                    <w:spacing w:line="288" w:lineRule="auto"/>
                    <w:ind w:left="0" w:firstLine="0" w:firstLineChars="0"/>
                    <w:jc w:val="left"/>
                    <w:textAlignment w:val="auto"/>
                    <w:rPr>
                      <w:rFonts w:hint="eastAsia" w:ascii="MingLiU_HKSCS" w:hAnsi="MingLiU_HKSCS" w:eastAsia="MingLiU_HKSCS" w:cs="MingLiU_HKSCS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  <w:t>白天</w:t>
                  </w:r>
                  <w:r>
                    <w:rPr>
                      <w:rFonts w:hint="eastAsia" w:ascii="Times New Roman" w:hAnsi="Times New Roman" w:eastAsia="仿宋_GB2312" w:cs="Times New Roman"/>
                      <w:sz w:val="24"/>
                      <w:szCs w:val="24"/>
                    </w:rPr>
                    <w:t>适当提高大棚内温度等</w:t>
                  </w:r>
                </w:p>
              </w:tc>
            </w:tr>
            <w:tr w14:paraId="72AA81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6" w:hRule="atLeast"/>
              </w:trPr>
              <w:tc>
                <w:tcPr>
                  <w:tcW w:w="1065" w:type="dxa"/>
                  <w:vMerge w:val="continue"/>
                  <w:shd w:val="clear" w:color="auto" w:fill="auto"/>
                  <w:vAlign w:val="center"/>
                </w:tcPr>
                <w:p w14:paraId="7F9C7409">
                  <w:pPr>
                    <w:pStyle w:val="3"/>
                    <w:pageBreakBefore w:val="0"/>
                    <w:kinsoku/>
                    <w:wordWrap/>
                    <w:overflowPunct/>
                    <w:topLinePunct w:val="0"/>
                    <w:autoSpaceDE/>
                    <w:bidi w:val="0"/>
                    <w:spacing w:line="288" w:lineRule="auto"/>
                    <w:ind w:left="0" w:firstLine="0" w:firstLineChars="0"/>
                    <w:jc w:val="center"/>
                    <w:textAlignment w:val="auto"/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14:paraId="04E0A010">
                  <w:pPr>
                    <w:pStyle w:val="3"/>
                    <w:pageBreakBefore w:val="0"/>
                    <w:kinsoku/>
                    <w:wordWrap/>
                    <w:overflowPunct/>
                    <w:topLinePunct w:val="0"/>
                    <w:autoSpaceDE/>
                    <w:bidi w:val="0"/>
                    <w:spacing w:line="288" w:lineRule="auto"/>
                    <w:ind w:left="0" w:firstLine="0" w:firstLineChars="0"/>
                    <w:jc w:val="center"/>
                    <w:textAlignment w:val="auto"/>
                    <w:rPr>
                      <w:rFonts w:hint="eastAsia" w:ascii="MingLiU_HKSCS" w:hAnsi="MingLiU_HKSCS" w:eastAsia="MingLiU_HKSCS" w:cs="MingLiU_HKSCS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  <w:t>二氧化碳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14:paraId="158ECC3A">
                  <w:pPr>
                    <w:pStyle w:val="3"/>
                    <w:pageBreakBefore w:val="0"/>
                    <w:kinsoku/>
                    <w:wordWrap/>
                    <w:overflowPunct/>
                    <w:topLinePunct w:val="0"/>
                    <w:autoSpaceDE/>
                    <w:bidi w:val="0"/>
                    <w:spacing w:line="288" w:lineRule="auto"/>
                    <w:ind w:left="0" w:firstLine="0" w:firstLineChars="0"/>
                    <w:jc w:val="left"/>
                    <w:textAlignment w:val="auto"/>
                    <w:rPr>
                      <w:rFonts w:hint="eastAsia" w:ascii="MingLiU_HKSCS" w:hAnsi="MingLiU_HKSCS" w:eastAsia="MingLiU_HKSCS" w:cs="MingLiU_HKSCS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  <w:t>在棚内点燃木柴、施用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  <w:t>气肥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  <w:r>
                    <w:rPr>
                      <w:rFonts w:ascii="Times New Roman" w:hAnsi="Times New Roman" w:eastAsia="仿宋_GB2312" w:cs="Times New Roman"/>
                      <w:sz w:val="24"/>
                      <w:szCs w:val="24"/>
                    </w:rPr>
                    <w:t>等</w:t>
                  </w:r>
                </w:p>
              </w:tc>
            </w:tr>
          </w:tbl>
          <w:p w14:paraId="3943F2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366" w:type="dxa"/>
            <w:noWrap w:val="0"/>
            <w:vAlign w:val="top"/>
          </w:tcPr>
          <w:p w14:paraId="506B223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sz w:val="24"/>
                <w:szCs w:val="24"/>
              </w:rPr>
            </w:pPr>
          </w:p>
          <w:p w14:paraId="1BE764C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5F1DBC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2A5661F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3847C95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477193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52D362F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3ABD514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06974AE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23D573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0B42EC9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小组合作实验、观察、记录结构、讨论。</w:t>
            </w:r>
          </w:p>
          <w:p w14:paraId="3435A84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65FE0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7EBF13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3AFC1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7AE6ED8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E9C2BD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704B408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5266A4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D615F9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C7BA3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0BAA19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3AE91AE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3068029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50FA5E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E7925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2977B93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E23994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73F70E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2500A8F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373496D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9FF2EA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2611A9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21F165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393D3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7C4EBC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872EDC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54F93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F5F46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3F50B1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7CE549F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BD710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C8FF8B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D4D747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284BB6FB">
            <w:pPr>
              <w:pStyle w:val="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290A023B">
            <w:pPr>
              <w:pStyle w:val="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2E8D738">
            <w:pPr>
              <w:pStyle w:val="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A0DB727">
            <w:pPr>
              <w:pStyle w:val="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166FD10F">
            <w:pPr>
              <w:pStyle w:val="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学生交流、讨论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并归纳总结</w:t>
            </w: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。</w:t>
            </w:r>
          </w:p>
          <w:p w14:paraId="3A2F25F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 w14:paraId="48FFDB2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088985D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10AD0CD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22D7414E">
            <w:pPr>
              <w:pStyle w:val="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学生交流、讨论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并归纳总结</w:t>
            </w: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。</w:t>
            </w:r>
          </w:p>
          <w:p w14:paraId="57915D18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1F0B95F1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6E5AC455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758CAD3A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3FEEFA00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7C10AEF1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0A15E2B7">
            <w:pPr>
              <w:pStyle w:val="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学生交流、讨论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并归纳总结</w:t>
            </w: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。</w:t>
            </w:r>
          </w:p>
          <w:p w14:paraId="32DA54FB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  <w:tr w14:paraId="609C7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2052BE4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课堂小结</w:t>
            </w:r>
          </w:p>
        </w:tc>
        <w:tc>
          <w:tcPr>
            <w:tcW w:w="5980" w:type="dxa"/>
            <w:noWrap w:val="0"/>
            <w:vAlign w:val="top"/>
          </w:tcPr>
          <w:p w14:paraId="32CB2B2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以上就是本堂课的全部内容。（结合板书，梳理总结）</w:t>
            </w:r>
          </w:p>
        </w:tc>
        <w:tc>
          <w:tcPr>
            <w:tcW w:w="2366" w:type="dxa"/>
            <w:noWrap w:val="0"/>
            <w:vAlign w:val="top"/>
          </w:tcPr>
          <w:p w14:paraId="373F47D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</w:tbl>
    <w:p w14:paraId="6AE261FC">
      <w:pPr>
        <w:pStyle w:val="10"/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板书设计</w:t>
      </w:r>
    </w:p>
    <w:p w14:paraId="5015113B">
      <w:pPr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jc w:val="center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</w:t>
      </w:r>
      <w:r>
        <w:rPr>
          <w:rFonts w:hint="eastAsia"/>
          <w:b/>
          <w:bCs/>
          <w:sz w:val="24"/>
          <w:szCs w:val="24"/>
          <w:lang w:val="en-US" w:eastAsia="zh-CN"/>
        </w:rPr>
        <w:t>2</w:t>
      </w:r>
      <w:r>
        <w:rPr>
          <w:rFonts w:hint="eastAsia"/>
          <w:b/>
          <w:bCs/>
          <w:sz w:val="24"/>
          <w:szCs w:val="24"/>
        </w:rPr>
        <w:t>课时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叶与光合作用</w:t>
      </w:r>
    </w:p>
    <w:p w14:paraId="30976398">
      <w:pPr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jc w:val="center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第</w:t>
      </w:r>
      <w:r>
        <w:rPr>
          <w:rFonts w:hint="eastAsia"/>
          <w:b/>
          <w:bCs/>
          <w:sz w:val="24"/>
          <w:szCs w:val="24"/>
          <w:lang w:val="en-US" w:eastAsia="zh-CN"/>
        </w:rPr>
        <w:t>2</w:t>
      </w:r>
      <w:r>
        <w:rPr>
          <w:rFonts w:hint="eastAsia"/>
          <w:b/>
          <w:bCs/>
          <w:sz w:val="24"/>
          <w:szCs w:val="24"/>
        </w:rPr>
        <w:t>课时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叶与光合作用</w:t>
      </w:r>
    </w:p>
    <w:p w14:paraId="18E589F3">
      <w:pPr>
        <w:pStyle w:val="3"/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textAlignment w:val="auto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inline distT="0" distB="0" distL="114300" distR="114300">
            <wp:extent cx="2991485" cy="1746885"/>
            <wp:effectExtent l="0" t="0" r="18415" b="571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1485" cy="174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8F4CF">
      <w:pPr>
        <w:pStyle w:val="3"/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0" w:firstLineChars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教学反思</w:t>
      </w:r>
    </w:p>
    <w:p w14:paraId="369815B1">
      <w:pPr>
        <w:pageBreakBefore w:val="0"/>
        <w:kinsoku/>
        <w:wordWrap/>
        <w:overflowPunct/>
        <w:topLinePunct w:val="0"/>
        <w:autoSpaceDE/>
        <w:bidi w:val="0"/>
        <w:spacing w:line="288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该节要求指导学生用显微镜观察叶的徒手切片</w:t>
      </w:r>
      <w:r>
        <w:rPr>
          <w:rFonts w:hint="eastAsia" w:ascii="Times New Roman" w:hAnsi="Times New Roman" w:eastAsia="MingLiU_HKSCS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识别</w:t>
      </w:r>
      <w:r>
        <w:rPr>
          <w:rFonts w:hint="eastAsia" w:cs="Times New Roman"/>
          <w:sz w:val="24"/>
          <w:szCs w:val="24"/>
          <w:lang w:eastAsia="zh-CN"/>
        </w:rPr>
        <w:t>叶</w:t>
      </w:r>
      <w:r>
        <w:rPr>
          <w:rFonts w:ascii="Times New Roman" w:hAnsi="Times New Roman" w:cs="Times New Roman"/>
          <w:sz w:val="24"/>
          <w:szCs w:val="24"/>
        </w:rPr>
        <w:t>的结构</w:t>
      </w:r>
      <w:r>
        <w:rPr>
          <w:rFonts w:hint="eastAsia" w:ascii="Times New Roman" w:hAnsi="Times New Roman" w:eastAsia="MingLiU_HKSCS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领悟</w:t>
      </w:r>
      <w:r>
        <w:rPr>
          <w:rFonts w:hint="eastAsia" w:cs="Times New Roman"/>
          <w:sz w:val="24"/>
          <w:szCs w:val="24"/>
          <w:lang w:eastAsia="zh-CN"/>
        </w:rPr>
        <w:t>叶</w:t>
      </w:r>
      <w:r>
        <w:rPr>
          <w:rFonts w:ascii="Times New Roman" w:hAnsi="Times New Roman" w:cs="Times New Roman"/>
          <w:sz w:val="24"/>
          <w:szCs w:val="24"/>
        </w:rPr>
        <w:t>的结构</w:t>
      </w:r>
      <w:r>
        <w:rPr>
          <w:rFonts w:hint="eastAsia" w:ascii="Times New Roman" w:hAnsi="Times New Roman" w:eastAsia="MingLiU_HKSCS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领悟</w:t>
      </w:r>
      <w:r>
        <w:rPr>
          <w:rFonts w:hint="eastAsia" w:cs="Times New Roman"/>
          <w:sz w:val="24"/>
          <w:szCs w:val="24"/>
          <w:lang w:eastAsia="zh-CN"/>
        </w:rPr>
        <w:t>叶</w:t>
      </w:r>
      <w:r>
        <w:rPr>
          <w:rFonts w:ascii="Times New Roman" w:hAnsi="Times New Roman" w:cs="Times New Roman"/>
          <w:sz w:val="24"/>
          <w:szCs w:val="24"/>
        </w:rPr>
        <w:t>与光合作用相适应的结构特点。</w:t>
      </w:r>
      <w:r>
        <w:rPr>
          <w:rFonts w:hint="eastAsia" w:cs="宋体" w:asciiTheme="minorEastAsia" w:hAnsiTheme="minorEastAsia"/>
          <w:sz w:val="24"/>
          <w:szCs w:val="24"/>
        </w:rPr>
        <w:t>为了突破徒手切片这一难点，对刀片进行了改进，用三联刀片法，将三片刀片叠在一起，中间那片短点，</w:t>
      </w:r>
      <w:r>
        <w:rPr>
          <w:rFonts w:hint="eastAsia" w:cs="宋体" w:asciiTheme="minorEastAsia" w:hAnsiTheme="minorEastAsia"/>
          <w:sz w:val="24"/>
          <w:szCs w:val="24"/>
          <w:lang w:val="en-US" w:eastAsia="zh-CN"/>
        </w:rPr>
        <w:t>改进</w:t>
      </w:r>
      <w:r>
        <w:rPr>
          <w:rFonts w:hint="eastAsia" w:cs="宋体" w:asciiTheme="minorEastAsia" w:hAnsiTheme="minorEastAsia"/>
          <w:sz w:val="24"/>
          <w:szCs w:val="24"/>
        </w:rPr>
        <w:t>课本中用并排的两片刀片，因为刀片</w:t>
      </w:r>
      <w:r>
        <w:rPr>
          <w:rFonts w:cs="宋体" w:asciiTheme="minorEastAsia" w:hAnsiTheme="minorEastAsia"/>
          <w:sz w:val="24"/>
          <w:szCs w:val="24"/>
        </w:rPr>
        <w:t>紧贴</w:t>
      </w:r>
      <w:r>
        <w:rPr>
          <w:rFonts w:hint="eastAsia" w:cs="宋体" w:asciiTheme="minorEastAsia" w:hAnsiTheme="minorEastAsia"/>
          <w:sz w:val="24"/>
          <w:szCs w:val="24"/>
        </w:rPr>
        <w:t>很难</w:t>
      </w:r>
      <w:r>
        <w:rPr>
          <w:rFonts w:cs="宋体" w:asciiTheme="minorEastAsia" w:hAnsiTheme="minorEastAsia"/>
          <w:sz w:val="24"/>
          <w:szCs w:val="24"/>
        </w:rPr>
        <w:t>切出切片，</w:t>
      </w:r>
      <w:r>
        <w:rPr>
          <w:rFonts w:hint="eastAsia" w:cs="宋体" w:asciiTheme="minorEastAsia" w:hAnsiTheme="minorEastAsia"/>
          <w:sz w:val="24"/>
          <w:szCs w:val="24"/>
        </w:rPr>
        <w:t>很多</w:t>
      </w:r>
      <w:r>
        <w:rPr>
          <w:rFonts w:cs="宋体" w:asciiTheme="minorEastAsia" w:hAnsiTheme="minorEastAsia"/>
          <w:sz w:val="24"/>
          <w:szCs w:val="24"/>
        </w:rPr>
        <w:t>同学切出的切片</w:t>
      </w:r>
      <w:r>
        <w:rPr>
          <w:rFonts w:hint="eastAsia" w:cs="宋体" w:asciiTheme="minorEastAsia" w:hAnsiTheme="minorEastAsia"/>
          <w:sz w:val="24"/>
          <w:szCs w:val="24"/>
        </w:rPr>
        <w:t>结构</w:t>
      </w:r>
      <w:r>
        <w:rPr>
          <w:rFonts w:cs="宋体" w:asciiTheme="minorEastAsia" w:hAnsiTheme="minorEastAsia"/>
          <w:sz w:val="24"/>
          <w:szCs w:val="24"/>
        </w:rPr>
        <w:t>不完整</w:t>
      </w:r>
      <w:r>
        <w:rPr>
          <w:rFonts w:hint="eastAsia" w:cs="宋体" w:asciiTheme="minorEastAsia" w:hAnsiTheme="minorEastAsia"/>
          <w:sz w:val="24"/>
          <w:szCs w:val="24"/>
        </w:rPr>
        <w:t>。三联刀片法</w:t>
      </w:r>
      <w:r>
        <w:rPr>
          <w:rFonts w:hint="eastAsia" w:asciiTheme="minorEastAsia" w:hAnsiTheme="minorEastAsia"/>
          <w:bCs/>
          <w:sz w:val="24"/>
          <w:szCs w:val="24"/>
        </w:rPr>
        <w:t>优点是保证刀片间有薄的缝隙 ，</w:t>
      </w:r>
      <w:r>
        <w:rPr>
          <w:rFonts w:hint="eastAsia" w:cs="宋体" w:asciiTheme="minorEastAsia" w:hAnsiTheme="minorEastAsia"/>
          <w:bCs/>
          <w:sz w:val="24"/>
          <w:szCs w:val="24"/>
        </w:rPr>
        <w:t>切片薄厚适中，大</w:t>
      </w:r>
      <w:r>
        <w:rPr>
          <w:rFonts w:cs="宋体" w:asciiTheme="minorEastAsia" w:hAnsiTheme="minorEastAsia"/>
          <w:bCs/>
          <w:sz w:val="24"/>
          <w:szCs w:val="24"/>
        </w:rPr>
        <w:t>部分同学能观察到</w:t>
      </w:r>
      <w:r>
        <w:rPr>
          <w:rFonts w:hint="eastAsia" w:cs="宋体" w:asciiTheme="minorEastAsia" w:hAnsiTheme="minorEastAsia"/>
          <w:bCs/>
          <w:sz w:val="24"/>
          <w:szCs w:val="24"/>
        </w:rPr>
        <w:t>的</w:t>
      </w:r>
      <w:r>
        <w:rPr>
          <w:rFonts w:hint="eastAsia" w:cs="宋体" w:asciiTheme="minorEastAsia" w:hAnsiTheme="minorEastAsia"/>
          <w:bCs/>
          <w:sz w:val="24"/>
          <w:szCs w:val="24"/>
          <w:lang w:eastAsia="zh-CN"/>
        </w:rPr>
        <w:t>叶</w:t>
      </w:r>
      <w:r>
        <w:rPr>
          <w:rFonts w:hint="eastAsia" w:cs="宋体" w:asciiTheme="minorEastAsia" w:hAnsiTheme="minorEastAsia"/>
          <w:bCs/>
          <w:sz w:val="24"/>
          <w:szCs w:val="24"/>
        </w:rPr>
        <w:t>结构是完整的 。让学生尝试比较二联和三联刀片法的实验效果，认同三联刀片法比二联刀片法效果好，鼓励学生不断探索和创新。</w:t>
      </w: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C77CA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5AA3A">
    <w:pPr>
      <w:pBdr>
        <w:bottom w:val="single" w:color="auto" w:sz="6" w:space="1"/>
      </w:pBdr>
      <w:adjustRightInd w:val="0"/>
      <w:snapToGrid w:val="0"/>
      <w:spacing w:after="200"/>
      <w:jc w:val="center"/>
      <w:rPr>
        <w:rFonts w:ascii="Tahoma" w:hAnsi="Tahoma" w:eastAsia="微软雅黑" w:cs="Times New Roman"/>
        <w:sz w:val="18"/>
        <w:szCs w:val="18"/>
        <w:lang w:val="en-US" w:eastAsia="zh-CN" w:bidi="ar-SA"/>
      </w:rPr>
    </w:pPr>
    <w:r>
      <w:rPr>
        <w:rFonts w:hint="eastAsia" w:ascii="Tahoma" w:hAnsi="Tahoma" w:eastAsia="微软雅黑" w:cs="Times New Roman"/>
        <w:sz w:val="18"/>
        <w:szCs w:val="18"/>
        <w:lang w:val="en-US" w:eastAsia="zh-CN" w:bidi="ar-SA"/>
      </w:rPr>
      <w:t>梯田文化    教辅专家                               《课堂点睛》 《课堂内外》 《中考新航线》</w:t>
    </w:r>
  </w:p>
  <w:p w14:paraId="695D4178"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563D22"/>
    <w:rsid w:val="00007573"/>
    <w:rsid w:val="0005245C"/>
    <w:rsid w:val="000633FF"/>
    <w:rsid w:val="00172A27"/>
    <w:rsid w:val="00240DE2"/>
    <w:rsid w:val="00256291"/>
    <w:rsid w:val="004B35E4"/>
    <w:rsid w:val="00503B80"/>
    <w:rsid w:val="00556DE1"/>
    <w:rsid w:val="00563D22"/>
    <w:rsid w:val="00587CAD"/>
    <w:rsid w:val="005F5E0E"/>
    <w:rsid w:val="006A38F6"/>
    <w:rsid w:val="00750044"/>
    <w:rsid w:val="007E4598"/>
    <w:rsid w:val="007F44EE"/>
    <w:rsid w:val="00801CDB"/>
    <w:rsid w:val="00814A7C"/>
    <w:rsid w:val="00A03609"/>
    <w:rsid w:val="00A434F2"/>
    <w:rsid w:val="00B001A9"/>
    <w:rsid w:val="00B53F12"/>
    <w:rsid w:val="00B77BF4"/>
    <w:rsid w:val="00BF7F7A"/>
    <w:rsid w:val="00CE14CE"/>
    <w:rsid w:val="00D47CC7"/>
    <w:rsid w:val="00DA6142"/>
    <w:rsid w:val="00E174A2"/>
    <w:rsid w:val="00F02D14"/>
    <w:rsid w:val="00F44D6A"/>
    <w:rsid w:val="00F95B38"/>
    <w:rsid w:val="00FA5630"/>
    <w:rsid w:val="00FD63A4"/>
    <w:rsid w:val="0BC76120"/>
    <w:rsid w:val="0D140E7B"/>
    <w:rsid w:val="10F326FD"/>
    <w:rsid w:val="152D4679"/>
    <w:rsid w:val="1B3962BD"/>
    <w:rsid w:val="22941CAE"/>
    <w:rsid w:val="2979632F"/>
    <w:rsid w:val="3D17651A"/>
    <w:rsid w:val="522708FC"/>
    <w:rsid w:val="545764E4"/>
    <w:rsid w:val="5980475F"/>
    <w:rsid w:val="7E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f024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Tencent%20Files\853477899\FileRecv\&#21021;&#20013;&#29289;&#29702;&#23398;&#31185;&#25945;&#23398;&#27963;&#21160;&#35774;&#35745;-Word-&#27169;&#26495;%20(1)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初中物理学科教学活动设计-Word-模板 (1).dotx</Template>
  <Pages>8</Pages>
  <Words>4335</Words>
  <Characters>4378</Characters>
  <Lines>13</Lines>
  <Paragraphs>3</Paragraphs>
  <TotalTime>0</TotalTime>
  <ScaleCrop>false</ScaleCrop>
  <LinksUpToDate>false</LinksUpToDate>
  <CharactersWithSpaces>4426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2022-06-23T10:06:00Z</dcterms:created>
  <dc:creator>状元成才路</dc:creator>
  <cp:lastModifiedBy>唐唐唐小糖1</cp:lastModifiedBy>
  <cp:lastPrinted>2113-01-01T00:00:00Z</cp:lastPrinted>
  <dcterms:modified xsi:type="dcterms:W3CDTF">2024-10-17T08:09:39Z</dcterms:modified>
  <dc:title>状元成才路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F9141B06263D46D2B1ACFC27CCF4491B_12</vt:lpwstr>
  </property>
</Properties>
</file>